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1" w:name="_GoBack"/>
      <w:r>
        <w:rPr>
          <w:rFonts w:hint="eastAsia" w:ascii="黑体" w:hAnsi="黑体" w:eastAsia="黑体"/>
          <w:sz w:val="32"/>
          <w:szCs w:val="32"/>
        </w:rPr>
        <w:t>强化征管基础  提升大企业税收风险应对能力培训班</w:t>
      </w:r>
    </w:p>
    <w:bookmarkEnd w:id="1"/>
    <w:p>
      <w:pPr>
        <w:snapToGrid w:val="0"/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</w:t>
      </w:r>
      <w:r>
        <w:rPr>
          <w:rFonts w:hint="eastAsia" w:ascii="黑体" w:hAnsi="黑体" w:eastAsia="黑体" w:cs="仿宋"/>
          <w:sz w:val="32"/>
          <w:szCs w:val="32"/>
        </w:rPr>
        <w:t>计划书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常规风评对大企业税收风险管理工作提出了新要求，提升大企业税收风险应对能力成为大企业相关税务人员的当务之急。本项目立足提升大企业税收征管工作急难愁盼状况进行设计实施,为提升税务干部大企业税收风险管理工作能力奠定坚实基础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从事大企业税收管理与服务工作的税务干部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，税务干部全面掌握“强基工程”助力构建大企业服务和管理新格局，进一步提高税务干部集团整体性税源监控、纳税人遵从评定、转让定价等意识，提升企业重组、重点群体个人所得税风险监管能力，强化税费种联动风险分析及应对能力和效能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在校培训时间共8天，其中课堂教学6天，报到、返程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天。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2"/>
        <w:tblW w:w="89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196"/>
        <w:gridCol w:w="1331"/>
        <w:gridCol w:w="1512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7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块</w:t>
            </w:r>
          </w:p>
        </w:tc>
        <w:tc>
          <w:tcPr>
            <w:tcW w:w="319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33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512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44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（1天）</w:t>
            </w:r>
          </w:p>
        </w:tc>
        <w:tc>
          <w:tcPr>
            <w:tcW w:w="3196" w:type="dxa"/>
            <w:tcBorders>
              <w:top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1.党的理论与党性教育相关课程</w:t>
            </w:r>
          </w:p>
        </w:tc>
        <w:tc>
          <w:tcPr>
            <w:tcW w:w="1331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2.主题党日活动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（5天）</w:t>
            </w: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1.“强基工程”助力构建大企业服务和管理新格局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2.集团整体性税源监控分析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外聘教师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</w:t>
            </w:r>
            <w:r>
              <w:rPr>
                <w:rFonts w:ascii="仿宋" w:hAnsi="仿宋" w:eastAsia="仿宋" w:cs="仿宋"/>
                <w:sz w:val="24"/>
              </w:rPr>
              <w:t>大企业</w:t>
            </w:r>
            <w:r>
              <w:rPr>
                <w:rFonts w:hint="eastAsia" w:ascii="仿宋" w:hAnsi="仿宋" w:eastAsia="仿宋" w:cs="仿宋"/>
                <w:sz w:val="24"/>
              </w:rPr>
              <w:t>税费种联动风险分析及应对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4.企业重组政策解读及风险防控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bookmarkStart w:id="0" w:name="_Hlk181012295"/>
            <w:r>
              <w:rPr>
                <w:rFonts w:hint="eastAsia" w:ascii="仿宋" w:hAnsi="仿宋" w:eastAsia="仿宋" w:cs="仿宋"/>
                <w:sz w:val="24"/>
              </w:rPr>
              <w:t>大企业重点群体个人所得税政策及风险防范</w:t>
            </w:r>
            <w:bookmarkEnd w:id="0"/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6.大企业转让定价案例分析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7.大企业专题分析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8.纳税人遵从评定试点及实施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9.研讨交流：大企业服务与管理中的难点问题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非课程环节（2天）</w:t>
            </w: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1.报到、返程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441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  <w:gridSpan w:val="2"/>
            <w:tcBorders>
              <w:bottom w:val="single" w:color="auto" w:sz="12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428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0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2025-01-06T07:28:34Z</dcterms:created>
  <dc:creator>Administrator</dc:creator>
  <cp:lastModifiedBy>Administrator</cp:lastModifiedBy>
  <dcterms:modified xsi:type="dcterms:W3CDTF">2025-01-06T07:28:42Z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